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0" w:tblpY="-336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1276"/>
        <w:gridCol w:w="3118"/>
        <w:gridCol w:w="3827"/>
        <w:gridCol w:w="1560"/>
      </w:tblGrid>
      <w:tr w:rsidR="00D1240B" w:rsidRPr="00F93011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93011" w:rsidRDefault="00D1240B" w:rsidP="00D1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SD Outcome </w:t>
            </w:r>
            <w:r w:rsidRPr="00F93011">
              <w:rPr>
                <w:b/>
                <w:bCs/>
                <w:sz w:val="16"/>
                <w:szCs w:val="16"/>
                <w:lang w:val="en-US"/>
              </w:rPr>
              <w:t>Measurement</w:t>
            </w:r>
          </w:p>
        </w:tc>
        <w:tc>
          <w:tcPr>
            <w:tcW w:w="1276" w:type="dxa"/>
          </w:tcPr>
          <w:p w:rsidR="00D1240B" w:rsidRPr="00F93011" w:rsidRDefault="00D1240B" w:rsidP="00D1240B">
            <w:pPr>
              <w:pStyle w:val="Heading2"/>
              <w:rPr>
                <w:sz w:val="16"/>
                <w:szCs w:val="16"/>
              </w:rPr>
            </w:pPr>
            <w:r w:rsidRPr="00F93011">
              <w:rPr>
                <w:sz w:val="16"/>
                <w:szCs w:val="16"/>
              </w:rPr>
              <w:t>Suggested Targets</w:t>
            </w:r>
          </w:p>
        </w:tc>
        <w:tc>
          <w:tcPr>
            <w:tcW w:w="3118" w:type="dxa"/>
          </w:tcPr>
          <w:p w:rsidR="00D1240B" w:rsidRPr="00F93011" w:rsidRDefault="00D1240B" w:rsidP="00D1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3011">
              <w:rPr>
                <w:b/>
                <w:bCs/>
                <w:sz w:val="16"/>
                <w:szCs w:val="16"/>
                <w:lang w:val="en-US"/>
              </w:rPr>
              <w:t>DEFINITION</w:t>
            </w:r>
          </w:p>
        </w:tc>
        <w:tc>
          <w:tcPr>
            <w:tcW w:w="3827" w:type="dxa"/>
          </w:tcPr>
          <w:p w:rsidR="00D1240B" w:rsidRPr="00F93011" w:rsidRDefault="00D1240B" w:rsidP="00D1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3011">
              <w:rPr>
                <w:b/>
                <w:bCs/>
                <w:sz w:val="16"/>
                <w:szCs w:val="16"/>
                <w:lang w:val="en-US"/>
              </w:rPr>
              <w:t>HOW TO COLLECT IT</w:t>
            </w:r>
          </w:p>
        </w:tc>
        <w:tc>
          <w:tcPr>
            <w:tcW w:w="1560" w:type="dxa"/>
          </w:tcPr>
          <w:p w:rsidR="00D1240B" w:rsidRPr="00F93011" w:rsidRDefault="00D1240B" w:rsidP="00D1240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3011">
              <w:rPr>
                <w:b/>
                <w:bCs/>
                <w:sz w:val="16"/>
                <w:szCs w:val="16"/>
                <w:lang w:val="en-US"/>
              </w:rPr>
              <w:t>REPORT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/ Sampling Strategy</w:t>
            </w:r>
          </w:p>
        </w:tc>
      </w:tr>
      <w:tr w:rsidR="00D1240B" w:rsidRPr="00F93011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 Housing Security</w:t>
            </w:r>
            <w:r w:rsidRPr="00F73592">
              <w:rPr>
                <w:b/>
                <w:bCs/>
                <w:sz w:val="16"/>
                <w:szCs w:val="16"/>
                <w:lang w:val="en-US"/>
              </w:rPr>
              <w:t xml:space="preserve"> “score”</w:t>
            </w:r>
          </w:p>
        </w:tc>
        <w:tc>
          <w:tcPr>
            <w:tcW w:w="1276" w:type="dxa"/>
          </w:tcPr>
          <w:p w:rsidR="00D1240B" w:rsidRPr="00F73592" w:rsidRDefault="00D1240B" w:rsidP="00D1240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1240B" w:rsidRPr="00F73592" w:rsidRDefault="00D1240B" w:rsidP="00D1240B">
            <w:pPr>
              <w:jc w:val="center"/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 xml:space="preserve">Mean Housing score </w:t>
            </w:r>
            <w:r w:rsidRPr="00F73592">
              <w:rPr>
                <w:sz w:val="16"/>
                <w:szCs w:val="16"/>
                <w:lang w:val="en-US"/>
              </w:rPr>
              <w:sym w:font="Symbol" w:char="F0B3"/>
            </w:r>
            <w:r w:rsidRPr="00F73592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F73592">
              <w:rPr>
                <w:sz w:val="16"/>
                <w:szCs w:val="16"/>
                <w:lang w:val="en-US"/>
              </w:rPr>
              <w:t xml:space="preserve"> = Homeless/NFA, Staying with Friends/family, 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73592">
              <w:rPr>
                <w:sz w:val="16"/>
                <w:szCs w:val="16"/>
                <w:lang w:val="en-US"/>
              </w:rPr>
              <w:t xml:space="preserve"> = Shelter Bed or Recovery House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73592">
              <w:rPr>
                <w:sz w:val="16"/>
                <w:szCs w:val="16"/>
                <w:lang w:val="en-US"/>
              </w:rPr>
              <w:t xml:space="preserve"> = SRO 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73592">
              <w:rPr>
                <w:sz w:val="16"/>
                <w:szCs w:val="16"/>
                <w:lang w:val="en-US"/>
              </w:rPr>
              <w:t xml:space="preserve"> = “Non-Affordable” Apartment or House (&gt;35% of income)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73592">
              <w:rPr>
                <w:sz w:val="16"/>
                <w:szCs w:val="16"/>
                <w:lang w:val="en-US"/>
              </w:rPr>
              <w:t xml:space="preserve"> = Affordable Apartment or house (&lt;35% of income)</w:t>
            </w: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Active Patients are asked to describe their current housing status (E.g. “Where do you live?” and “How much is your rent?”).  Information is gathe</w:t>
            </w:r>
            <w:r>
              <w:rPr>
                <w:sz w:val="16"/>
                <w:szCs w:val="16"/>
                <w:lang w:val="en-US"/>
              </w:rPr>
              <w:t>red for each patient at 6 month intervals</w:t>
            </w:r>
            <w:r w:rsidRPr="00F73592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F73592">
              <w:rPr>
                <w:sz w:val="16"/>
                <w:szCs w:val="16"/>
                <w:lang w:val="en-US"/>
              </w:rPr>
              <w:t xml:space="preserve">  A score of 0-4 is attributed by the interviewer.  The mean housing score is calculated by taking the sum of all respondent’s scores and dividing this sum by the total number of respondents.  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Monthly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30-50 per month or 1/6 of the total number of active patients. </w:t>
            </w:r>
          </w:p>
        </w:tc>
      </w:tr>
      <w:tr w:rsidR="00D1240B" w:rsidRPr="00F93011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2. </w:t>
            </w:r>
            <w:r w:rsidRPr="00F73592">
              <w:rPr>
                <w:b/>
                <w:bCs/>
                <w:sz w:val="16"/>
                <w:szCs w:val="16"/>
                <w:lang w:val="en-US"/>
              </w:rPr>
              <w:t>Income Security “score”</w:t>
            </w:r>
          </w:p>
        </w:tc>
        <w:tc>
          <w:tcPr>
            <w:tcW w:w="1276" w:type="dxa"/>
          </w:tcPr>
          <w:p w:rsidR="00D1240B" w:rsidRPr="00F73592" w:rsidRDefault="00D1240B" w:rsidP="00D1240B">
            <w:pPr>
              <w:jc w:val="center"/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 xml:space="preserve">Mean Income Score </w:t>
            </w:r>
            <w:r w:rsidRPr="00F73592">
              <w:rPr>
                <w:sz w:val="16"/>
                <w:szCs w:val="16"/>
                <w:lang w:val="en-US"/>
              </w:rPr>
              <w:sym w:font="Symbol" w:char="F0B3"/>
            </w:r>
            <w:r w:rsidRPr="00F73592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>0 = No “legitimate” income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>1 = Basic Income Assistance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2 = PPMB (Multiple Barriers) Assistance 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3 = PWD (Disability), EI or Pension (CPP, Workplace or Other) with or without supplemental employment 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4 = Employment </w:t>
            </w: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Active Patients are asked to describe the source of their current income (E.g. “Where does your income come from?” and “How much do you get?”)  I</w:t>
            </w:r>
            <w:r>
              <w:rPr>
                <w:sz w:val="16"/>
                <w:szCs w:val="16"/>
                <w:lang w:val="en-US"/>
              </w:rPr>
              <w:t>nformation is gathered for each patient at 6 month intervals</w:t>
            </w:r>
            <w:r w:rsidRPr="00F73592">
              <w:rPr>
                <w:sz w:val="16"/>
                <w:szCs w:val="16"/>
                <w:lang w:val="en-US"/>
              </w:rPr>
              <w:t xml:space="preserve">.  A score of 0-4 is attributed by the interviewer.  The mean income score is calculated by taking the sum of all respondent’s scores </w:t>
            </w:r>
            <w:r>
              <w:rPr>
                <w:sz w:val="16"/>
                <w:szCs w:val="16"/>
                <w:lang w:val="en-US"/>
              </w:rPr>
              <w:t xml:space="preserve">for that month </w:t>
            </w:r>
            <w:r w:rsidRPr="00F73592">
              <w:rPr>
                <w:sz w:val="16"/>
                <w:szCs w:val="16"/>
                <w:lang w:val="en-US"/>
              </w:rPr>
              <w:t>and dividing this sum by the total number of respondents.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Monthly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30-50 per month or 1/6 of the total number of active patients.</w:t>
            </w:r>
          </w:p>
        </w:tc>
      </w:tr>
      <w:tr w:rsidR="00D1240B" w:rsidRPr="00F93011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3. Food Security “Score”</w:t>
            </w:r>
          </w:p>
        </w:tc>
        <w:tc>
          <w:tcPr>
            <w:tcW w:w="1276" w:type="dxa"/>
          </w:tcPr>
          <w:p w:rsidR="00D1240B" w:rsidRPr="00F73592" w:rsidRDefault="00D1240B" w:rsidP="00D124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Mean Food Score </w:t>
            </w:r>
            <w:r w:rsidRPr="00F73592">
              <w:rPr>
                <w:sz w:val="16"/>
                <w:szCs w:val="16"/>
                <w:lang w:val="en-US"/>
              </w:rPr>
              <w:sym w:font="Symbol" w:char="F0B3"/>
            </w:r>
            <w:r w:rsidRPr="00F73592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rFonts w:cs="Arial"/>
                <w:sz w:val="16"/>
                <w:szCs w:val="26"/>
              </w:rPr>
              <w:t>0=</w:t>
            </w:r>
            <w:r w:rsidRPr="008856CD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16"/>
                <w:szCs w:val="26"/>
              </w:rPr>
              <w:t>Severe lack of food (e.g. regularly going hungry; underweight; nutrient deficiencies)</w:t>
            </w:r>
          </w:p>
          <w:p w:rsidR="00D1240B" w:rsidRPr="008856CD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rFonts w:cs="Arial"/>
                <w:sz w:val="16"/>
                <w:szCs w:val="26"/>
              </w:rPr>
              <w:t xml:space="preserve">1 =  </w:t>
            </w:r>
            <w:r>
              <w:rPr>
                <w:rFonts w:cs="Arial"/>
                <w:sz w:val="16"/>
                <w:szCs w:val="26"/>
              </w:rPr>
              <w:t xml:space="preserve">Major Problem (e.g. occasionally goes hungry; losing weight; diet lacking quality and variety)  </w:t>
            </w:r>
          </w:p>
          <w:p w:rsidR="00D1240B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2 = </w:t>
            </w:r>
            <w:r w:rsidRPr="00C300E0">
              <w:rPr>
                <w:rFonts w:cs="Arial"/>
                <w:sz w:val="16"/>
                <w:szCs w:val="26"/>
              </w:rPr>
              <w:t xml:space="preserve">Moderate </w:t>
            </w:r>
            <w:r>
              <w:rPr>
                <w:rFonts w:cs="Arial"/>
                <w:sz w:val="16"/>
                <w:szCs w:val="26"/>
              </w:rPr>
              <w:t>Problem (e.g. sometimes goes hungry, stable weight, diet lacks quality and variety)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26"/>
              </w:rPr>
              <w:t xml:space="preserve">3 </w:t>
            </w:r>
            <w:proofErr w:type="gramStart"/>
            <w:r w:rsidRPr="008856CD">
              <w:rPr>
                <w:rFonts w:cs="Arial"/>
                <w:sz w:val="16"/>
                <w:szCs w:val="26"/>
              </w:rPr>
              <w:t>=</w:t>
            </w:r>
            <w:r>
              <w:rPr>
                <w:rFonts w:cs="Arial"/>
                <w:sz w:val="16"/>
                <w:szCs w:val="26"/>
              </w:rPr>
              <w:t xml:space="preserve">  Minor</w:t>
            </w:r>
            <w:proofErr w:type="gramEnd"/>
            <w:r>
              <w:rPr>
                <w:rFonts w:cs="Arial"/>
                <w:sz w:val="16"/>
                <w:szCs w:val="26"/>
              </w:rPr>
              <w:t xml:space="preserve"> problem – (e.g. not going hungry, stable weight, adequate quantity and quality of food, but lacking variety.) </w:t>
            </w:r>
          </w:p>
          <w:p w:rsidR="00D1240B" w:rsidRPr="008856CD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4 = </w:t>
            </w:r>
            <w:r w:rsidRPr="008856CD">
              <w:rPr>
                <w:rFonts w:cs="Arial"/>
                <w:sz w:val="16"/>
                <w:szCs w:val="26"/>
              </w:rPr>
              <w:t>No</w:t>
            </w:r>
            <w:r>
              <w:rPr>
                <w:rFonts w:cs="Arial"/>
                <w:sz w:val="16"/>
                <w:szCs w:val="26"/>
              </w:rPr>
              <w:t xml:space="preserve"> problems obtaining adequate quantity, quality and variety of food.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Active Patients are asked to rate their problem with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accessing </w:t>
            </w:r>
            <w:r w:rsidRPr="00F73592">
              <w:rPr>
                <w:sz w:val="16"/>
                <w:szCs w:val="16"/>
                <w:lang w:val="en-US"/>
              </w:rPr>
              <w:t xml:space="preserve"> (</w:t>
            </w:r>
            <w:proofErr w:type="gramEnd"/>
            <w:r w:rsidRPr="00F73592">
              <w:rPr>
                <w:sz w:val="16"/>
                <w:szCs w:val="16"/>
                <w:lang w:val="en-US"/>
              </w:rPr>
              <w:t xml:space="preserve">E.g. “How </w:t>
            </w:r>
            <w:r>
              <w:rPr>
                <w:sz w:val="16"/>
                <w:szCs w:val="16"/>
                <w:lang w:val="en-US"/>
              </w:rPr>
              <w:t>much of a problem is it for you to access a good diet?</w:t>
            </w:r>
            <w:r w:rsidRPr="00F73592">
              <w:rPr>
                <w:sz w:val="16"/>
                <w:szCs w:val="16"/>
                <w:lang w:val="en-US"/>
              </w:rPr>
              <w:t>”).  Further elaboration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3592">
              <w:rPr>
                <w:sz w:val="16"/>
                <w:szCs w:val="16"/>
                <w:lang w:val="en-US"/>
              </w:rPr>
              <w:t>may be required, alon</w:t>
            </w:r>
            <w:r>
              <w:rPr>
                <w:sz w:val="16"/>
                <w:szCs w:val="16"/>
                <w:lang w:val="en-US"/>
              </w:rPr>
              <w:t xml:space="preserve">g with referral to a dietician, physician or social worker </w:t>
            </w:r>
            <w:r w:rsidRPr="00F73592">
              <w:rPr>
                <w:sz w:val="16"/>
                <w:szCs w:val="16"/>
                <w:lang w:val="en-US"/>
              </w:rPr>
              <w:t>if problems are identified.   I</w:t>
            </w:r>
            <w:r>
              <w:rPr>
                <w:sz w:val="16"/>
                <w:szCs w:val="16"/>
                <w:lang w:val="en-US"/>
              </w:rPr>
              <w:t>nformation is gathered for each patient at 6-month intervals</w:t>
            </w:r>
            <w:r w:rsidRPr="00F73592">
              <w:rPr>
                <w:sz w:val="16"/>
                <w:szCs w:val="16"/>
                <w:lang w:val="en-US"/>
              </w:rPr>
              <w:t>.  A score of 0-4 is attributed by t</w:t>
            </w:r>
            <w:r>
              <w:rPr>
                <w:sz w:val="16"/>
                <w:szCs w:val="16"/>
                <w:lang w:val="en-US"/>
              </w:rPr>
              <w:t>he interviewer.  The mean food security</w:t>
            </w:r>
            <w:r w:rsidRPr="00F73592">
              <w:rPr>
                <w:sz w:val="16"/>
                <w:szCs w:val="16"/>
                <w:lang w:val="en-US"/>
              </w:rPr>
              <w:t xml:space="preserve"> score is calculated by taking the sum of all respondent’s scores</w:t>
            </w:r>
            <w:r>
              <w:rPr>
                <w:sz w:val="16"/>
                <w:szCs w:val="16"/>
                <w:lang w:val="en-US"/>
              </w:rPr>
              <w:t xml:space="preserve"> for that month</w:t>
            </w:r>
            <w:r w:rsidRPr="00F73592">
              <w:rPr>
                <w:sz w:val="16"/>
                <w:szCs w:val="16"/>
                <w:lang w:val="en-US"/>
              </w:rPr>
              <w:t xml:space="preserve"> and dividing this sum by the total number of respondents.</w:t>
            </w: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Monthly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30-50 per month or 1/6 of the total number of active patients.</w:t>
            </w:r>
          </w:p>
        </w:tc>
      </w:tr>
      <w:tr w:rsidR="00D1240B" w:rsidRPr="00F93011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4. Problem Depression ‘score’</w:t>
            </w:r>
          </w:p>
        </w:tc>
        <w:tc>
          <w:tcPr>
            <w:tcW w:w="1276" w:type="dxa"/>
          </w:tcPr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Mean Depression Score </w:t>
            </w:r>
            <w:r w:rsidRPr="008856CD">
              <w:rPr>
                <w:sz w:val="16"/>
                <w:szCs w:val="16"/>
                <w:lang w:val="en-US"/>
              </w:rPr>
              <w:sym w:font="Symbol" w:char="F0B3"/>
            </w:r>
            <w:r w:rsidRPr="008856CD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rFonts w:cs="Arial"/>
                <w:sz w:val="16"/>
                <w:szCs w:val="26"/>
              </w:rPr>
              <w:t>0=</w:t>
            </w:r>
            <w:r w:rsidRPr="008856CD">
              <w:rPr>
                <w:rFonts w:cs="Arial"/>
                <w:sz w:val="26"/>
                <w:szCs w:val="26"/>
              </w:rPr>
              <w:t xml:space="preserve"> </w:t>
            </w:r>
            <w:r w:rsidRPr="008856CD">
              <w:rPr>
                <w:rFonts w:cs="Arial"/>
                <w:sz w:val="16"/>
                <w:szCs w:val="26"/>
              </w:rPr>
              <w:t>Severe or very s</w:t>
            </w:r>
            <w:r>
              <w:rPr>
                <w:rFonts w:cs="Arial"/>
                <w:sz w:val="16"/>
                <w:szCs w:val="26"/>
              </w:rPr>
              <w:t xml:space="preserve">evere depression, with guilt and </w:t>
            </w:r>
            <w:r w:rsidRPr="008856CD">
              <w:rPr>
                <w:rFonts w:cs="Arial"/>
                <w:sz w:val="16"/>
                <w:szCs w:val="26"/>
              </w:rPr>
              <w:t>self-accusation</w:t>
            </w:r>
          </w:p>
          <w:p w:rsidR="00D1240B" w:rsidRPr="008856CD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rFonts w:cs="Arial"/>
                <w:sz w:val="16"/>
                <w:szCs w:val="26"/>
              </w:rPr>
              <w:t xml:space="preserve">1 =  Depression with inappropriate self-blame, </w:t>
            </w:r>
            <w:r>
              <w:rPr>
                <w:rFonts w:cs="Arial"/>
                <w:sz w:val="16"/>
                <w:szCs w:val="26"/>
              </w:rPr>
              <w:t xml:space="preserve">e.g. </w:t>
            </w:r>
            <w:r w:rsidRPr="008856CD">
              <w:rPr>
                <w:rFonts w:cs="Arial"/>
                <w:sz w:val="16"/>
                <w:szCs w:val="26"/>
              </w:rPr>
              <w:t>preoccupied with feelings of guilt</w:t>
            </w:r>
          </w:p>
          <w:p w:rsidR="00D1240B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2 = </w:t>
            </w:r>
            <w:r w:rsidRPr="008856CD">
              <w:rPr>
                <w:rFonts w:cs="Arial"/>
                <w:sz w:val="26"/>
                <w:szCs w:val="26"/>
              </w:rPr>
              <w:t xml:space="preserve"> </w:t>
            </w:r>
            <w:r w:rsidRPr="008856CD">
              <w:rPr>
                <w:rFonts w:cs="Arial"/>
                <w:sz w:val="16"/>
                <w:szCs w:val="26"/>
              </w:rPr>
              <w:t>Mild but definite depression with distress: e.g. feeling</w:t>
            </w:r>
            <w:r>
              <w:rPr>
                <w:rFonts w:cs="Arial"/>
                <w:sz w:val="16"/>
                <w:szCs w:val="26"/>
              </w:rPr>
              <w:t>s of guilt; loss of self-esteem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 w:rsidRPr="008856CD">
              <w:rPr>
                <w:rFonts w:cs="Arial"/>
                <w:sz w:val="16"/>
                <w:szCs w:val="26"/>
              </w:rPr>
              <w:t xml:space="preserve">3 -= </w:t>
            </w:r>
            <w:r w:rsidRPr="008856CD">
              <w:rPr>
                <w:rFonts w:cs="Arial"/>
                <w:sz w:val="26"/>
                <w:szCs w:val="26"/>
              </w:rPr>
              <w:t xml:space="preserve"> </w:t>
            </w:r>
            <w:r w:rsidRPr="008856CD">
              <w:rPr>
                <w:rFonts w:cs="Arial"/>
                <w:sz w:val="16"/>
                <w:szCs w:val="26"/>
              </w:rPr>
              <w:t>Gloomy; or minor changes in mood</w:t>
            </w:r>
          </w:p>
          <w:p w:rsidR="00D1240B" w:rsidRPr="008856CD" w:rsidRDefault="00D1240B" w:rsidP="00D1240B">
            <w:pPr>
              <w:rPr>
                <w:rFonts w:cs="Arial"/>
                <w:sz w:val="16"/>
                <w:szCs w:val="26"/>
              </w:rPr>
            </w:pPr>
            <w:r w:rsidRPr="008856CD">
              <w:rPr>
                <w:sz w:val="16"/>
                <w:szCs w:val="16"/>
                <w:lang w:val="en-US"/>
              </w:rPr>
              <w:t xml:space="preserve">4 = </w:t>
            </w:r>
            <w:r w:rsidRPr="008856CD">
              <w:rPr>
                <w:rFonts w:cs="Arial"/>
                <w:sz w:val="16"/>
                <w:szCs w:val="26"/>
              </w:rPr>
              <w:t xml:space="preserve"> No problems with depressed mood </w:t>
            </w:r>
            <w:r>
              <w:rPr>
                <w:rFonts w:cs="Arial"/>
                <w:sz w:val="16"/>
                <w:szCs w:val="26"/>
              </w:rPr>
              <w:t xml:space="preserve"> the </w:t>
            </w:r>
            <w:r w:rsidRPr="008856CD">
              <w:rPr>
                <w:rFonts w:cs="Arial"/>
                <w:sz w:val="16"/>
                <w:szCs w:val="26"/>
              </w:rPr>
              <w:t>during past month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Active Patients are asked to rate their problem with depressed mood</w:t>
            </w:r>
            <w:r w:rsidRPr="00F73592">
              <w:rPr>
                <w:sz w:val="16"/>
                <w:szCs w:val="16"/>
                <w:lang w:val="en-US"/>
              </w:rPr>
              <w:t xml:space="preserve"> (E.g. “How </w:t>
            </w:r>
            <w:r>
              <w:rPr>
                <w:sz w:val="16"/>
                <w:szCs w:val="16"/>
                <w:lang w:val="en-US"/>
              </w:rPr>
              <w:t>much is depressed mood a problem for you</w:t>
            </w:r>
            <w:r w:rsidRPr="00F73592">
              <w:rPr>
                <w:sz w:val="16"/>
                <w:szCs w:val="16"/>
                <w:lang w:val="en-US"/>
              </w:rPr>
              <w:t>?”).  Further elaboration with a PHQ-9 survey may be required, along with referral to mental health provider if problems are identified.   I</w:t>
            </w:r>
            <w:r>
              <w:rPr>
                <w:sz w:val="16"/>
                <w:szCs w:val="16"/>
                <w:lang w:val="en-US"/>
              </w:rPr>
              <w:t>nformation is gathered for each patient at 6 month intervals</w:t>
            </w:r>
            <w:r w:rsidRPr="00F73592">
              <w:rPr>
                <w:sz w:val="16"/>
                <w:szCs w:val="16"/>
                <w:lang w:val="en-US"/>
              </w:rPr>
              <w:t>.  A score of 0-4 is attributed by the interviewer.  The mean income score is calculated by taking the sum of all respondent’s scores</w:t>
            </w:r>
            <w:r>
              <w:rPr>
                <w:sz w:val="16"/>
                <w:szCs w:val="16"/>
                <w:lang w:val="en-US"/>
              </w:rPr>
              <w:t xml:space="preserve"> for that month</w:t>
            </w:r>
            <w:r w:rsidRPr="00F73592">
              <w:rPr>
                <w:sz w:val="16"/>
                <w:szCs w:val="16"/>
                <w:lang w:val="en-US"/>
              </w:rPr>
              <w:t xml:space="preserve"> and dividing this sum by the total number of respondents.</w:t>
            </w: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Monthly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30-50 per month or 1/6 of the total number of active patients.</w:t>
            </w:r>
          </w:p>
        </w:tc>
      </w:tr>
      <w:tr w:rsidR="00D1240B" w:rsidRPr="00E01744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5. Problem Anxiety ‘score’</w:t>
            </w:r>
          </w:p>
        </w:tc>
        <w:tc>
          <w:tcPr>
            <w:tcW w:w="1276" w:type="dxa"/>
          </w:tcPr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Mean Anxiety </w:t>
            </w:r>
            <w:r w:rsidRPr="008856CD">
              <w:rPr>
                <w:sz w:val="16"/>
                <w:szCs w:val="16"/>
                <w:lang w:val="en-US"/>
              </w:rPr>
              <w:t xml:space="preserve">Score </w:t>
            </w:r>
            <w:r w:rsidRPr="008856CD">
              <w:rPr>
                <w:sz w:val="16"/>
                <w:szCs w:val="16"/>
                <w:lang w:val="en-US"/>
              </w:rPr>
              <w:sym w:font="Symbol" w:char="F0B3"/>
            </w:r>
            <w:r w:rsidRPr="008856CD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E27722" w:rsidRDefault="00D1240B" w:rsidP="00D1240B">
            <w:pPr>
              <w:rPr>
                <w:sz w:val="16"/>
                <w:szCs w:val="16"/>
                <w:lang w:val="en-US"/>
              </w:rPr>
            </w:pPr>
            <w:r w:rsidRPr="00E27722">
              <w:rPr>
                <w:rFonts w:cs="Arial"/>
                <w:sz w:val="16"/>
                <w:szCs w:val="26"/>
              </w:rPr>
              <w:t>0=</w:t>
            </w:r>
            <w:r w:rsidRPr="00E27722">
              <w:rPr>
                <w:rFonts w:cs="Arial"/>
                <w:sz w:val="26"/>
                <w:szCs w:val="26"/>
              </w:rPr>
              <w:t xml:space="preserve">  </w:t>
            </w:r>
            <w:r w:rsidRPr="00E27722">
              <w:rPr>
                <w:rFonts w:cs="Arial"/>
                <w:sz w:val="16"/>
                <w:szCs w:val="26"/>
              </w:rPr>
              <w:t>Severe problem dominates most activities</w:t>
            </w:r>
          </w:p>
          <w:p w:rsidR="00D1240B" w:rsidRPr="00E27722" w:rsidRDefault="00D1240B" w:rsidP="00D1240B">
            <w:pPr>
              <w:rPr>
                <w:rFonts w:cs="Arial"/>
                <w:sz w:val="16"/>
                <w:szCs w:val="26"/>
              </w:rPr>
            </w:pPr>
            <w:r w:rsidRPr="00E27722">
              <w:rPr>
                <w:rFonts w:cs="Arial"/>
                <w:sz w:val="16"/>
                <w:szCs w:val="26"/>
              </w:rPr>
              <w:t>1 =   Occasional severe attacks or distress, with loss of control (e.g. has to avoid anxiety provoking situations altogether.) i.e. moderately severe level of problem</w:t>
            </w:r>
          </w:p>
          <w:p w:rsidR="00D1240B" w:rsidRPr="00E27722" w:rsidRDefault="00D1240B" w:rsidP="00D1240B">
            <w:pPr>
              <w:rPr>
                <w:rFonts w:cs="Arial"/>
                <w:sz w:val="16"/>
                <w:szCs w:val="26"/>
              </w:rPr>
            </w:pPr>
            <w:r w:rsidRPr="00E27722">
              <w:rPr>
                <w:sz w:val="16"/>
                <w:szCs w:val="16"/>
                <w:lang w:val="en-US"/>
              </w:rPr>
              <w:t xml:space="preserve">2 = </w:t>
            </w:r>
            <w:r w:rsidRPr="00E27722">
              <w:rPr>
                <w:rFonts w:cs="Arial"/>
                <w:sz w:val="16"/>
                <w:szCs w:val="26"/>
              </w:rPr>
              <w:t xml:space="preserve">  A problem is clinically present at a mild level, e/g patient has a degree of control</w:t>
            </w:r>
          </w:p>
          <w:p w:rsidR="00D1240B" w:rsidRPr="00E27722" w:rsidRDefault="00D1240B" w:rsidP="00D1240B">
            <w:pPr>
              <w:rPr>
                <w:sz w:val="16"/>
                <w:szCs w:val="16"/>
                <w:lang w:val="en-US"/>
              </w:rPr>
            </w:pPr>
            <w:r w:rsidRPr="00E27722">
              <w:rPr>
                <w:rFonts w:cs="Arial"/>
                <w:sz w:val="16"/>
                <w:szCs w:val="26"/>
              </w:rPr>
              <w:t>3 -= Minor non-clinical problems</w:t>
            </w:r>
          </w:p>
          <w:p w:rsidR="00D1240B" w:rsidRPr="00E27722" w:rsidRDefault="00D1240B" w:rsidP="00D1240B">
            <w:pPr>
              <w:rPr>
                <w:rFonts w:cs="Arial"/>
                <w:sz w:val="16"/>
                <w:szCs w:val="26"/>
              </w:rPr>
            </w:pPr>
            <w:r w:rsidRPr="00E27722">
              <w:rPr>
                <w:sz w:val="16"/>
                <w:szCs w:val="16"/>
                <w:lang w:val="en-US"/>
              </w:rPr>
              <w:t xml:space="preserve">4 = </w:t>
            </w:r>
            <w:r w:rsidRPr="00E27722">
              <w:rPr>
                <w:rFonts w:cs="Arial"/>
                <w:sz w:val="16"/>
                <w:szCs w:val="26"/>
              </w:rPr>
              <w:t xml:space="preserve"> No evidence of  problems with anxiety  the during past month</w:t>
            </w:r>
          </w:p>
          <w:p w:rsidR="00D1240B" w:rsidRPr="008856CD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Active Patients are asked to rate their problem with anxiety</w:t>
            </w:r>
            <w:r w:rsidRPr="00F73592">
              <w:rPr>
                <w:sz w:val="16"/>
                <w:szCs w:val="16"/>
                <w:lang w:val="en-US"/>
              </w:rPr>
              <w:t xml:space="preserve"> (E.g. “How </w:t>
            </w:r>
            <w:r>
              <w:rPr>
                <w:sz w:val="16"/>
                <w:szCs w:val="16"/>
                <w:lang w:val="en-US"/>
              </w:rPr>
              <w:t>much is anxiety a problem for you</w:t>
            </w:r>
            <w:r w:rsidRPr="00F73592">
              <w:rPr>
                <w:sz w:val="16"/>
                <w:szCs w:val="16"/>
                <w:lang w:val="en-US"/>
              </w:rPr>
              <w:t>?”).  Further elaboration with a PHQ-9 survey may be required, along with referral to mental health provider if problems are identified.   I</w:t>
            </w:r>
            <w:r>
              <w:rPr>
                <w:sz w:val="16"/>
                <w:szCs w:val="16"/>
                <w:lang w:val="en-US"/>
              </w:rPr>
              <w:t>nformation is gathered for each patient at 6 month intervals</w:t>
            </w:r>
            <w:r w:rsidRPr="00F73592">
              <w:rPr>
                <w:sz w:val="16"/>
                <w:szCs w:val="16"/>
                <w:lang w:val="en-US"/>
              </w:rPr>
              <w:t>.  A score of 0-4 is attributed by the interviewer.  The mean income score is calculated by taking the sum of all respondent’s scores</w:t>
            </w:r>
            <w:r>
              <w:rPr>
                <w:sz w:val="16"/>
                <w:szCs w:val="16"/>
                <w:lang w:val="en-US"/>
              </w:rPr>
              <w:t xml:space="preserve"> for that month</w:t>
            </w:r>
            <w:r w:rsidRPr="00F73592">
              <w:rPr>
                <w:sz w:val="16"/>
                <w:szCs w:val="16"/>
                <w:lang w:val="en-US"/>
              </w:rPr>
              <w:t xml:space="preserve"> and dividing this sum by the total number of respondents.</w:t>
            </w: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Monthly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30-50 per month or 1/6 of the total number of active patients.</w:t>
            </w:r>
          </w:p>
        </w:tc>
      </w:tr>
      <w:tr w:rsidR="00D1240B" w:rsidRPr="00E01744">
        <w:tblPrEx>
          <w:tblCellMar>
            <w:top w:w="0" w:type="dxa"/>
            <w:bottom w:w="0" w:type="dxa"/>
          </w:tblCellMar>
        </w:tblPrEx>
        <w:tc>
          <w:tcPr>
            <w:tcW w:w="2375" w:type="dxa"/>
          </w:tcPr>
          <w:p w:rsidR="00D1240B" w:rsidRPr="00F73592" w:rsidRDefault="00D1240B" w:rsidP="00D1240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6. Problem Drug or Alcohol “score”</w:t>
            </w:r>
          </w:p>
        </w:tc>
        <w:tc>
          <w:tcPr>
            <w:tcW w:w="1276" w:type="dxa"/>
          </w:tcPr>
          <w:p w:rsidR="00D1240B" w:rsidRPr="00F73592" w:rsidRDefault="00D1240B" w:rsidP="00D124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Mean Drug or Alcohol Score </w:t>
            </w:r>
            <w:r w:rsidRPr="008856CD">
              <w:rPr>
                <w:sz w:val="16"/>
                <w:szCs w:val="16"/>
                <w:lang w:val="en-US"/>
              </w:rPr>
              <w:sym w:font="Symbol" w:char="F0B3"/>
            </w:r>
            <w:r w:rsidRPr="008856CD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D1240B" w:rsidRPr="00710BE7" w:rsidRDefault="00D1240B" w:rsidP="00D1240B">
            <w:pPr>
              <w:rPr>
                <w:sz w:val="16"/>
                <w:szCs w:val="16"/>
                <w:lang w:val="en-US"/>
              </w:rPr>
            </w:pPr>
            <w:r w:rsidRPr="00710BE7">
              <w:rPr>
                <w:sz w:val="16"/>
                <w:szCs w:val="16"/>
                <w:lang w:val="en-US"/>
              </w:rPr>
              <w:t>0 =</w:t>
            </w:r>
            <w:r w:rsidRPr="00710BE7">
              <w:rPr>
                <w:rFonts w:cs="Arial"/>
                <w:sz w:val="16"/>
                <w:szCs w:val="26"/>
              </w:rPr>
              <w:t xml:space="preserve"> Incapacitated by alcohol/drug problems</w:t>
            </w:r>
          </w:p>
          <w:p w:rsidR="00D1240B" w:rsidRPr="00710BE7" w:rsidRDefault="00D1240B" w:rsidP="00D1240B">
            <w:pPr>
              <w:rPr>
                <w:sz w:val="16"/>
                <w:szCs w:val="16"/>
                <w:lang w:val="en-US"/>
              </w:rPr>
            </w:pPr>
            <w:r w:rsidRPr="00710BE7">
              <w:rPr>
                <w:sz w:val="16"/>
                <w:szCs w:val="16"/>
                <w:lang w:val="en-US"/>
              </w:rPr>
              <w:t xml:space="preserve">1 = </w:t>
            </w:r>
            <w:r w:rsidRPr="00710BE7">
              <w:rPr>
                <w:rFonts w:cs="Arial"/>
                <w:sz w:val="26"/>
                <w:szCs w:val="26"/>
              </w:rPr>
              <w:t xml:space="preserve"> </w:t>
            </w:r>
            <w:r w:rsidRPr="00710BE7">
              <w:rPr>
                <w:rFonts w:cs="Arial"/>
                <w:sz w:val="16"/>
                <w:szCs w:val="26"/>
              </w:rPr>
              <w:t>Marked dependence on alcohol or drugs with frequent loss of control, risk taking under the influence etc</w:t>
            </w:r>
          </w:p>
          <w:p w:rsidR="00D1240B" w:rsidRPr="00710BE7" w:rsidRDefault="00D1240B" w:rsidP="00D1240B">
            <w:pPr>
              <w:rPr>
                <w:sz w:val="16"/>
                <w:szCs w:val="16"/>
                <w:lang w:val="en-US"/>
              </w:rPr>
            </w:pPr>
            <w:r w:rsidRPr="00710BE7">
              <w:rPr>
                <w:sz w:val="16"/>
                <w:szCs w:val="16"/>
                <w:lang w:val="en-US"/>
              </w:rPr>
              <w:t xml:space="preserve">2 =  </w:t>
            </w:r>
            <w:r w:rsidRPr="00710BE7">
              <w:rPr>
                <w:rFonts w:cs="Arial"/>
                <w:sz w:val="16"/>
                <w:szCs w:val="26"/>
              </w:rPr>
              <w:t xml:space="preserve"> Loss of control of drinking or drug-taking, but not “seriously” addicted</w:t>
            </w:r>
          </w:p>
          <w:p w:rsidR="00D1240B" w:rsidRPr="00710BE7" w:rsidRDefault="00D1240B" w:rsidP="00D1240B">
            <w:pPr>
              <w:rPr>
                <w:sz w:val="16"/>
                <w:szCs w:val="16"/>
                <w:lang w:val="en-US"/>
              </w:rPr>
            </w:pPr>
            <w:r w:rsidRPr="00710BE7">
              <w:rPr>
                <w:sz w:val="16"/>
                <w:szCs w:val="16"/>
                <w:lang w:val="en-US"/>
              </w:rPr>
              <w:t xml:space="preserve">3 = </w:t>
            </w:r>
            <w:r w:rsidRPr="00710BE7">
              <w:rPr>
                <w:rFonts w:cs="Arial"/>
                <w:sz w:val="26"/>
                <w:szCs w:val="26"/>
              </w:rPr>
              <w:t xml:space="preserve"> </w:t>
            </w:r>
            <w:r w:rsidRPr="00710BE7">
              <w:rPr>
                <w:rFonts w:cs="Arial"/>
                <w:sz w:val="16"/>
                <w:szCs w:val="26"/>
              </w:rPr>
              <w:t>Some over-indulgence but within social norm</w:t>
            </w:r>
          </w:p>
          <w:p w:rsidR="00D1240B" w:rsidRPr="00710BE7" w:rsidRDefault="00D1240B" w:rsidP="00D1240B">
            <w:pPr>
              <w:rPr>
                <w:sz w:val="16"/>
                <w:szCs w:val="16"/>
                <w:lang w:val="en-US"/>
              </w:rPr>
            </w:pPr>
            <w:r w:rsidRPr="00710BE7">
              <w:rPr>
                <w:sz w:val="16"/>
                <w:szCs w:val="16"/>
                <w:lang w:val="en-US"/>
              </w:rPr>
              <w:t xml:space="preserve">4 = </w:t>
            </w:r>
            <w:r w:rsidRPr="00710BE7">
              <w:rPr>
                <w:rFonts w:cs="Arial"/>
                <w:sz w:val="26"/>
                <w:szCs w:val="26"/>
              </w:rPr>
              <w:t xml:space="preserve"> </w:t>
            </w:r>
            <w:r w:rsidRPr="00710BE7">
              <w:rPr>
                <w:rFonts w:cs="Arial"/>
                <w:sz w:val="16"/>
                <w:szCs w:val="26"/>
              </w:rPr>
              <w:t>No problems of this kind during the period rated</w:t>
            </w:r>
          </w:p>
        </w:tc>
        <w:tc>
          <w:tcPr>
            <w:tcW w:w="3827" w:type="dxa"/>
          </w:tcPr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 w:rsidRPr="00F73592">
              <w:rPr>
                <w:sz w:val="16"/>
                <w:szCs w:val="16"/>
                <w:lang w:val="en-US"/>
              </w:rPr>
              <w:t>Active Patients are asked to describe th</w:t>
            </w:r>
            <w:r>
              <w:rPr>
                <w:sz w:val="16"/>
                <w:szCs w:val="16"/>
                <w:lang w:val="en-US"/>
              </w:rPr>
              <w:t>eir current problems with drug or alcohol use</w:t>
            </w:r>
            <w:r w:rsidRPr="00F73592">
              <w:rPr>
                <w:sz w:val="16"/>
                <w:szCs w:val="16"/>
                <w:lang w:val="en-US"/>
              </w:rPr>
              <w:t xml:space="preserve"> (E.g. “</w:t>
            </w:r>
            <w:r>
              <w:rPr>
                <w:sz w:val="16"/>
                <w:szCs w:val="16"/>
                <w:lang w:val="en-US"/>
              </w:rPr>
              <w:t>How much are drugs or alcohol a problem for you? A</w:t>
            </w:r>
            <w:r w:rsidRPr="00F73592">
              <w:rPr>
                <w:sz w:val="16"/>
                <w:szCs w:val="16"/>
                <w:lang w:val="en-US"/>
              </w:rPr>
              <w:t>.  Further elaboration may be required, along with referral to addictions services provider if problems are identified. I</w:t>
            </w:r>
            <w:r>
              <w:rPr>
                <w:sz w:val="16"/>
                <w:szCs w:val="16"/>
                <w:lang w:val="en-US"/>
              </w:rPr>
              <w:t>nformation is gathered for each patient at 6 month intervals</w:t>
            </w:r>
            <w:r w:rsidRPr="00F73592">
              <w:rPr>
                <w:sz w:val="16"/>
                <w:szCs w:val="16"/>
                <w:lang w:val="en-US"/>
              </w:rPr>
              <w:t>.  A score of 0-4 is attributed by the interviewer.  The mean income score is calculated by taking the sum of all respondent’s scores</w:t>
            </w:r>
            <w:r>
              <w:rPr>
                <w:sz w:val="16"/>
                <w:szCs w:val="16"/>
                <w:lang w:val="en-US"/>
              </w:rPr>
              <w:t xml:space="preserve"> for that month</w:t>
            </w:r>
            <w:r w:rsidRPr="00F73592">
              <w:rPr>
                <w:sz w:val="16"/>
                <w:szCs w:val="16"/>
                <w:lang w:val="en-US"/>
              </w:rPr>
              <w:t xml:space="preserve"> and dividing this sum by the total number of respondents.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D1240B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Monthly.</w:t>
            </w:r>
          </w:p>
          <w:p w:rsidR="00D1240B" w:rsidRPr="00F73592" w:rsidRDefault="00D1240B" w:rsidP="00D124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30-50 per month or 1/6 of the total number of active patients.</w:t>
            </w:r>
          </w:p>
        </w:tc>
      </w:tr>
    </w:tbl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Pr="00E01744" w:rsidRDefault="00D1240B" w:rsidP="00D1240B">
      <w:pPr>
        <w:ind w:left="360"/>
        <w:rPr>
          <w:b/>
          <w:bCs/>
          <w:sz w:val="16"/>
          <w:szCs w:val="16"/>
          <w:lang w:val="en-US"/>
        </w:rPr>
      </w:pPr>
    </w:p>
    <w:p w:rsidR="00D1240B" w:rsidRPr="00E01744" w:rsidRDefault="00D1240B">
      <w:pPr>
        <w:ind w:left="360"/>
        <w:rPr>
          <w:sz w:val="16"/>
          <w:szCs w:val="16"/>
          <w:lang w:val="en-US"/>
        </w:rPr>
      </w:pPr>
    </w:p>
    <w:p w:rsidR="00D1240B" w:rsidRPr="0047381D" w:rsidRDefault="00D1240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sectPr w:rsidR="00D1240B" w:rsidRPr="0047381D" w:rsidSect="00D1240B">
      <w:headerReference w:type="default" r:id="rId7"/>
      <w:pgSz w:w="15840" w:h="12240" w:orient="landscape" w:code="1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0B" w:rsidRDefault="00D1240B">
      <w:r>
        <w:separator/>
      </w:r>
    </w:p>
  </w:endnote>
  <w:endnote w:type="continuationSeparator" w:id="0">
    <w:p w:rsidR="00D1240B" w:rsidRDefault="00D1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0B" w:rsidRDefault="00D1240B">
      <w:r>
        <w:separator/>
      </w:r>
    </w:p>
  </w:footnote>
  <w:footnote w:type="continuationSeparator" w:id="0">
    <w:p w:rsidR="00D1240B" w:rsidRDefault="00D1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B" w:rsidRDefault="00D1240B" w:rsidP="00D1240B">
    <w:pPr>
      <w:pStyle w:val="Header"/>
      <w:ind w:left="720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04"/>
    <w:multiLevelType w:val="hybridMultilevel"/>
    <w:tmpl w:val="7030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49C"/>
    <w:multiLevelType w:val="hybridMultilevel"/>
    <w:tmpl w:val="135C3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83412"/>
    <w:multiLevelType w:val="hybridMultilevel"/>
    <w:tmpl w:val="C2C82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71322"/>
    <w:multiLevelType w:val="hybridMultilevel"/>
    <w:tmpl w:val="3F5C03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B367A"/>
    <w:multiLevelType w:val="hybridMultilevel"/>
    <w:tmpl w:val="28E42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CC"/>
    <w:rsid w:val="001267C5"/>
    <w:rsid w:val="00D1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C478B"/>
    <w:rPr>
      <w:lang/>
    </w:rPr>
  </w:style>
  <w:style w:type="character" w:customStyle="1" w:styleId="EndnoteTextChar">
    <w:name w:val="Endnote Text Char"/>
    <w:link w:val="EndnoteText"/>
    <w:rsid w:val="00FC478B"/>
    <w:rPr>
      <w:sz w:val="24"/>
      <w:szCs w:val="24"/>
      <w:lang w:val="en-CA"/>
    </w:rPr>
  </w:style>
  <w:style w:type="character" w:styleId="EndnoteReference">
    <w:name w:val="endnote reference"/>
    <w:rsid w:val="00FC478B"/>
    <w:rPr>
      <w:vertAlign w:val="superscript"/>
    </w:rPr>
  </w:style>
  <w:style w:type="table" w:styleId="TableGrid">
    <w:name w:val="Table Grid"/>
    <w:basedOn w:val="TableNormal"/>
    <w:rsid w:val="008C2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MEASUREMENT</vt:lpstr>
    </vt:vector>
  </TitlesOfParts>
  <Company>VRHB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MEASUREMENT</dc:title>
  <dc:subject/>
  <dc:creator>VRHB</dc:creator>
  <cp:keywords/>
  <cp:lastModifiedBy>Christina Clarke</cp:lastModifiedBy>
  <cp:revision>2</cp:revision>
  <cp:lastPrinted>2011-05-25T14:07:00Z</cp:lastPrinted>
  <dcterms:created xsi:type="dcterms:W3CDTF">2011-10-25T17:47:00Z</dcterms:created>
  <dcterms:modified xsi:type="dcterms:W3CDTF">2011-10-25T17:47:00Z</dcterms:modified>
</cp:coreProperties>
</file>